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03211" w14:textId="59C82A12" w:rsidR="00636F81" w:rsidRPr="00636F81" w:rsidRDefault="00636F81" w:rsidP="00636F81">
      <w:pPr>
        <w:jc w:val="center"/>
        <w:rPr>
          <w:rFonts w:ascii="Cambria" w:hAnsi="Cambria"/>
          <w:color w:val="000000" w:themeColor="text1"/>
        </w:rPr>
      </w:pPr>
      <w:r w:rsidRPr="00636F81">
        <w:rPr>
          <w:rFonts w:ascii="Cambria" w:hAnsi="Cambria"/>
          <w:color w:val="000000" w:themeColor="text1"/>
        </w:rPr>
        <w:t xml:space="preserve">ENSCI 383/7993 </w:t>
      </w:r>
      <w:r w:rsidRPr="00636F81">
        <w:rPr>
          <w:rFonts w:ascii="Cambria" w:hAnsi="Cambria"/>
          <w:color w:val="000000" w:themeColor="text1"/>
        </w:rPr>
        <w:tab/>
      </w:r>
      <w:r w:rsidRPr="00636F81">
        <w:rPr>
          <w:rFonts w:ascii="Cambria" w:hAnsi="Cambria"/>
          <w:color w:val="000000" w:themeColor="text1"/>
        </w:rPr>
        <w:tab/>
      </w:r>
      <w:r w:rsidRPr="007548C1">
        <w:rPr>
          <w:rFonts w:ascii="Cambria" w:hAnsi="Cambria"/>
          <w:color w:val="000000" w:themeColor="text1"/>
        </w:rPr>
        <w:t>Homework #</w:t>
      </w:r>
      <w:r w:rsidR="005E6A68">
        <w:rPr>
          <w:rFonts w:ascii="Cambria" w:hAnsi="Cambria"/>
          <w:color w:val="000000" w:themeColor="text1"/>
        </w:rPr>
        <w:t>7</w:t>
      </w:r>
    </w:p>
    <w:p w14:paraId="240B59EB" w14:textId="65BC4763" w:rsidR="00292C0F" w:rsidRPr="00636F81" w:rsidRDefault="00636F81" w:rsidP="00636F81">
      <w:pPr>
        <w:jc w:val="center"/>
        <w:rPr>
          <w:rFonts w:ascii="Cambria" w:hAnsi="Cambria"/>
          <w:color w:val="000000" w:themeColor="text1"/>
        </w:rPr>
      </w:pPr>
      <w:r w:rsidRPr="00636F81">
        <w:rPr>
          <w:rFonts w:ascii="Cambria" w:hAnsi="Cambria"/>
          <w:color w:val="000000" w:themeColor="text1"/>
        </w:rPr>
        <w:t xml:space="preserve">Delivered on </w:t>
      </w:r>
      <w:r w:rsidR="00272FB0">
        <w:rPr>
          <w:rFonts w:ascii="Cambria" w:hAnsi="Cambria"/>
          <w:color w:val="000000" w:themeColor="text1"/>
        </w:rPr>
        <w:t>March</w:t>
      </w:r>
      <w:r w:rsidRPr="00636F81">
        <w:rPr>
          <w:rFonts w:ascii="Cambria" w:hAnsi="Cambria"/>
          <w:color w:val="000000" w:themeColor="text1"/>
        </w:rPr>
        <w:t xml:space="preserve"> </w:t>
      </w:r>
      <w:r w:rsidR="006C407C">
        <w:rPr>
          <w:rFonts w:ascii="Cambria" w:hAnsi="Cambria"/>
          <w:color w:val="000000" w:themeColor="text1"/>
        </w:rPr>
        <w:t>31</w:t>
      </w:r>
      <w:r w:rsidRPr="00636F81">
        <w:rPr>
          <w:rFonts w:ascii="Cambria" w:hAnsi="Cambria"/>
          <w:color w:val="000000" w:themeColor="text1"/>
        </w:rPr>
        <w:tab/>
      </w:r>
      <w:r w:rsidRPr="00636F81">
        <w:rPr>
          <w:rFonts w:ascii="Cambria" w:hAnsi="Cambria"/>
          <w:color w:val="000000" w:themeColor="text1"/>
        </w:rPr>
        <w:tab/>
      </w:r>
      <w:r w:rsidR="004E3F89" w:rsidRPr="007548C1">
        <w:rPr>
          <w:rFonts w:ascii="Cambria" w:hAnsi="Cambria"/>
          <w:color w:val="000000" w:themeColor="text1"/>
        </w:rPr>
        <w:t>Tur</w:t>
      </w:r>
      <w:r w:rsidR="005F0490" w:rsidRPr="007548C1">
        <w:rPr>
          <w:rFonts w:ascii="Cambria" w:hAnsi="Cambria"/>
          <w:color w:val="000000" w:themeColor="text1"/>
        </w:rPr>
        <w:t xml:space="preserve">n </w:t>
      </w:r>
      <w:r w:rsidR="0063652C" w:rsidRPr="007548C1">
        <w:rPr>
          <w:rFonts w:ascii="Cambria" w:hAnsi="Cambria"/>
          <w:color w:val="000000" w:themeColor="text1"/>
        </w:rPr>
        <w:t xml:space="preserve">a </w:t>
      </w:r>
      <w:r w:rsidR="005F0490" w:rsidRPr="007548C1">
        <w:rPr>
          <w:rFonts w:ascii="Cambria" w:hAnsi="Cambria"/>
          <w:color w:val="000000" w:themeColor="text1"/>
        </w:rPr>
        <w:t xml:space="preserve">hard copy at the beginning </w:t>
      </w:r>
      <w:r w:rsidR="007A52E2" w:rsidRPr="007548C1">
        <w:rPr>
          <w:rFonts w:ascii="Cambria" w:hAnsi="Cambria"/>
          <w:color w:val="000000" w:themeColor="text1"/>
        </w:rPr>
        <w:t>of class on</w:t>
      </w:r>
      <w:r w:rsidRPr="007548C1">
        <w:rPr>
          <w:rFonts w:ascii="Cambria" w:hAnsi="Cambria"/>
          <w:color w:val="000000" w:themeColor="text1"/>
        </w:rPr>
        <w:t xml:space="preserve"> </w:t>
      </w:r>
      <w:r w:rsidR="006C407C">
        <w:rPr>
          <w:rFonts w:ascii="Cambria" w:hAnsi="Cambria"/>
          <w:color w:val="000000" w:themeColor="text1"/>
        </w:rPr>
        <w:t>April</w:t>
      </w:r>
      <w:r w:rsidRPr="007548C1">
        <w:rPr>
          <w:rFonts w:ascii="Cambria" w:hAnsi="Cambria"/>
          <w:color w:val="000000" w:themeColor="text1"/>
        </w:rPr>
        <w:t xml:space="preserve"> </w:t>
      </w:r>
      <w:r w:rsidR="006C407C">
        <w:rPr>
          <w:rFonts w:ascii="Cambria" w:hAnsi="Cambria"/>
          <w:color w:val="000000" w:themeColor="text1"/>
        </w:rPr>
        <w:t>1</w:t>
      </w:r>
      <w:r w:rsidR="0050655D" w:rsidRPr="007548C1">
        <w:rPr>
          <w:rFonts w:ascii="Cambria" w:hAnsi="Cambria"/>
          <w:color w:val="000000" w:themeColor="text1"/>
        </w:rPr>
        <w:t>4</w:t>
      </w:r>
    </w:p>
    <w:p w14:paraId="638C9309" w14:textId="49435413" w:rsidR="00183750" w:rsidRPr="00160585" w:rsidRDefault="00781042" w:rsidP="00513695">
      <w:pPr>
        <w:contextualSpacing/>
        <w:rPr>
          <w:bCs/>
          <w:highlight w:val="yellow"/>
        </w:rPr>
      </w:pPr>
      <w:r w:rsidRPr="00160585">
        <w:rPr>
          <w:bCs/>
          <w:highlight w:val="yellow"/>
        </w:rPr>
        <w:t>The following exercises were developed based on the paper below:</w:t>
      </w:r>
    </w:p>
    <w:p w14:paraId="5D946151" w14:textId="77777777" w:rsidR="00E01A87" w:rsidRPr="00160585" w:rsidRDefault="00E01A87" w:rsidP="00E01A87">
      <w:pPr>
        <w:spacing w:after="0"/>
        <w:ind w:left="360" w:hanging="360"/>
        <w:rPr>
          <w:rFonts w:ascii="Cambria" w:hAnsi="Cambria"/>
          <w:sz w:val="22"/>
          <w:szCs w:val="22"/>
          <w:highlight w:val="yellow"/>
        </w:rPr>
      </w:pPr>
      <w:r w:rsidRPr="00160585">
        <w:rPr>
          <w:rFonts w:ascii="Cambria" w:hAnsi="Cambria"/>
          <w:sz w:val="22"/>
          <w:szCs w:val="22"/>
          <w:highlight w:val="yellow"/>
        </w:rPr>
        <w:t xml:space="preserve">Solé, R. (2024). Nonequilibrium dynamics in conservation biology: Scales, attractors and critical points. Biol. </w:t>
      </w:r>
      <w:proofErr w:type="spellStart"/>
      <w:r w:rsidRPr="00160585">
        <w:rPr>
          <w:rFonts w:ascii="Cambria" w:hAnsi="Cambria"/>
          <w:sz w:val="22"/>
          <w:szCs w:val="22"/>
          <w:highlight w:val="yellow"/>
        </w:rPr>
        <w:t>Conserv</w:t>
      </w:r>
      <w:proofErr w:type="spellEnd"/>
      <w:r w:rsidRPr="00160585">
        <w:rPr>
          <w:rFonts w:ascii="Cambria" w:hAnsi="Cambria"/>
          <w:sz w:val="22"/>
          <w:szCs w:val="22"/>
          <w:highlight w:val="yellow"/>
        </w:rPr>
        <w:t>., 294, 110601.</w:t>
      </w:r>
    </w:p>
    <w:p w14:paraId="217B1B9A" w14:textId="2F4B646E" w:rsidR="001E6604" w:rsidRDefault="00C65529" w:rsidP="00513695">
      <w:pPr>
        <w:contextualSpacing/>
        <w:rPr>
          <w:bCs/>
        </w:rPr>
      </w:pPr>
      <w:r w:rsidRPr="00160585">
        <w:rPr>
          <w:bCs/>
          <w:highlight w:val="yellow"/>
        </w:rPr>
        <w:t>I uploaded the paper to the Content folder for your reference while completing the homework.</w:t>
      </w:r>
    </w:p>
    <w:p w14:paraId="1AD2A12A" w14:textId="77777777" w:rsidR="001E6604" w:rsidRDefault="001E6604" w:rsidP="00513695">
      <w:pPr>
        <w:contextualSpacing/>
        <w:rPr>
          <w:bCs/>
        </w:rPr>
      </w:pPr>
    </w:p>
    <w:p w14:paraId="6A433192" w14:textId="3E83DB9B" w:rsidR="00513695" w:rsidRDefault="00513695" w:rsidP="00513695">
      <w:pPr>
        <w:contextualSpacing/>
      </w:pPr>
      <w:r w:rsidRPr="0049788A">
        <w:rPr>
          <w:bCs/>
        </w:rPr>
        <w:t xml:space="preserve">3.1 </w:t>
      </w:r>
      <w:r>
        <w:t xml:space="preserve">Consider Levins’ metapopulation model (Levins, 1969): </w:t>
      </w:r>
      <w:r w:rsidRPr="0049788A">
        <w:rPr>
          <w:position w:val="-10"/>
        </w:rPr>
        <w:object w:dxaOrig="1760" w:dyaOrig="320" w14:anchorId="7E231D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25pt;height:15.85pt" o:ole="">
            <v:imagedata r:id="rId8" o:title=""/>
          </v:shape>
          <o:OLEObject Type="Embed" ProgID="Equation.DSMT4" ShapeID="_x0000_i1025" DrawAspect="Content" ObjectID="_1836215101" r:id="rId9"/>
        </w:object>
      </w:r>
    </w:p>
    <w:p w14:paraId="2ED1942B" w14:textId="77777777" w:rsidR="00513695" w:rsidRDefault="00513695" w:rsidP="00513695">
      <w:pPr>
        <w:ind w:left="360" w:hanging="360"/>
        <w:contextualSpacing/>
      </w:pPr>
      <w:r>
        <w:t xml:space="preserve">     where </w:t>
      </w:r>
      <w:r w:rsidRPr="0049788A">
        <w:rPr>
          <w:rStyle w:val="katex-mathml"/>
        </w:rPr>
        <w:t>p</w:t>
      </w:r>
      <w:r>
        <w:t xml:space="preserve"> is the fraction of occupied patches, </w:t>
      </w:r>
      <w:r w:rsidRPr="0049788A">
        <w:rPr>
          <w:rStyle w:val="katex-mathml"/>
        </w:rPr>
        <w:t>c</w:t>
      </w:r>
      <w:r>
        <w:t xml:space="preserve"> is the colonization rate, and </w:t>
      </w:r>
      <w:r w:rsidRPr="0049788A">
        <w:rPr>
          <w:rStyle w:val="katex-mathml"/>
        </w:rPr>
        <w:t>e</w:t>
      </w:r>
      <w:r>
        <w:t xml:space="preserve"> is the extinction rate.</w:t>
      </w:r>
    </w:p>
    <w:p w14:paraId="392DFF34" w14:textId="77777777" w:rsidR="00513695" w:rsidRDefault="00513695" w:rsidP="00513695">
      <w:pPr>
        <w:ind w:left="360" w:hanging="360"/>
        <w:contextualSpacing/>
      </w:pPr>
      <w:r>
        <w:rPr>
          <w:rStyle w:val="Strong"/>
        </w:rPr>
        <w:t xml:space="preserve">     </w:t>
      </w:r>
      <w:r w:rsidRPr="00160585">
        <w:rPr>
          <w:rStyle w:val="Strong"/>
          <w:b w:val="0"/>
          <w:bCs w:val="0"/>
        </w:rPr>
        <w:t>(a)</w:t>
      </w:r>
      <w:r>
        <w:t xml:space="preserve"> Determine the steady states of the system.</w:t>
      </w:r>
    </w:p>
    <w:p w14:paraId="34A42F9B" w14:textId="77777777" w:rsidR="00513695" w:rsidRDefault="00513695" w:rsidP="00513695">
      <w:pPr>
        <w:ind w:left="360" w:hanging="360"/>
        <w:contextualSpacing/>
      </w:pPr>
      <w:r w:rsidRPr="00160585">
        <w:rPr>
          <w:rStyle w:val="Strong"/>
          <w:b w:val="0"/>
          <w:bCs w:val="0"/>
        </w:rPr>
        <w:t xml:space="preserve">     (b)</w:t>
      </w:r>
      <w:r>
        <w:t xml:space="preserve"> Perform a linear stability analysis around each steady state.</w:t>
      </w:r>
    </w:p>
    <w:p w14:paraId="19C30C40" w14:textId="77777777" w:rsidR="00513695" w:rsidRDefault="00513695" w:rsidP="00513695">
      <w:pPr>
        <w:ind w:left="360" w:hanging="360"/>
        <w:contextualSpacing/>
      </w:pPr>
      <w:r>
        <w:rPr>
          <w:rStyle w:val="Strong"/>
        </w:rPr>
        <w:t xml:space="preserve">     </w:t>
      </w:r>
      <w:r w:rsidRPr="00160585">
        <w:rPr>
          <w:rStyle w:val="Strong"/>
          <w:b w:val="0"/>
          <w:bCs w:val="0"/>
        </w:rPr>
        <w:t>(c)</w:t>
      </w:r>
      <w:r>
        <w:t xml:space="preserve"> For the non-zero steady state, calculate the recovery rate </w:t>
      </w:r>
      <w:r>
        <w:rPr>
          <w:rStyle w:val="katex-mathml"/>
        </w:rPr>
        <w:sym w:font="Symbol" w:char="F06C"/>
      </w:r>
      <w:r>
        <w:t xml:space="preserve"> and interpret its meaning in terms of engineering resilience.</w:t>
      </w:r>
    </w:p>
    <w:p w14:paraId="6AB9BCE7" w14:textId="77777777" w:rsidR="00513695" w:rsidRDefault="00513695" w:rsidP="00513695">
      <w:pPr>
        <w:ind w:left="360" w:hanging="360"/>
        <w:contextualSpacing/>
      </w:pPr>
    </w:p>
    <w:p w14:paraId="7290D8F5" w14:textId="77777777" w:rsidR="00513695" w:rsidRDefault="00513695" w:rsidP="00513695">
      <w:pPr>
        <w:ind w:left="270" w:hanging="270"/>
        <w:contextualSpacing/>
      </w:pPr>
      <w:bookmarkStart w:id="0" w:name="_Hlk198363303"/>
      <w:r>
        <w:rPr>
          <w:bCs/>
        </w:rPr>
        <w:t xml:space="preserve">3.2 </w:t>
      </w:r>
      <w:r>
        <w:t xml:space="preserve">Based on the Levins model in Exercise 3.1: </w:t>
      </w:r>
    </w:p>
    <w:p w14:paraId="39E0368D" w14:textId="77777777" w:rsidR="00513695" w:rsidRPr="00243487" w:rsidRDefault="00513695" w:rsidP="00513695">
      <w:pPr>
        <w:ind w:left="270" w:hanging="270"/>
        <w:contextualSpacing/>
      </w:pPr>
      <w:r>
        <w:tab/>
        <w:t xml:space="preserve">(a) Determine the critical relationship between colonization rate </w:t>
      </w:r>
      <w:r w:rsidRPr="00D20883">
        <w:rPr>
          <w:rStyle w:val="katex-mathml"/>
        </w:rPr>
        <w:t>c</w:t>
      </w:r>
      <w:r>
        <w:t xml:space="preserve"> and extinction rate </w:t>
      </w:r>
      <w:r w:rsidRPr="00D20883">
        <w:rPr>
          <w:rStyle w:val="katex-mathml"/>
        </w:rPr>
        <w:t>e</w:t>
      </w:r>
      <w:r>
        <w:t xml:space="preserve"> at which the non-zero steady state disappears, leading to system collapse. </w:t>
      </w:r>
    </w:p>
    <w:p w14:paraId="69998953" w14:textId="77777777" w:rsidR="00513695" w:rsidRDefault="00513695" w:rsidP="00513695">
      <w:pPr>
        <w:ind w:left="270" w:hanging="270"/>
        <w:contextualSpacing/>
      </w:pPr>
      <w:r>
        <w:rPr>
          <w:rStyle w:val="Strong"/>
        </w:rPr>
        <w:tab/>
      </w:r>
      <w:r w:rsidRPr="00160585">
        <w:rPr>
          <w:rStyle w:val="Strong"/>
          <w:b w:val="0"/>
          <w:bCs w:val="0"/>
        </w:rPr>
        <w:t>(b)</w:t>
      </w:r>
      <w:r w:rsidRPr="00243487">
        <w:t xml:space="preserve"> </w:t>
      </w:r>
      <w:r>
        <w:t>Using the resilience potential landscape concept, explain how this critical threshold represents a tipping point for the metapopulation.</w:t>
      </w:r>
      <w:r w:rsidRPr="00243487">
        <w:br/>
      </w:r>
      <w:r w:rsidRPr="00160585">
        <w:rPr>
          <w:rStyle w:val="Strong"/>
          <w:b w:val="0"/>
          <w:bCs w:val="0"/>
        </w:rPr>
        <w:t>(c)</w:t>
      </w:r>
      <w:r w:rsidRPr="00243487">
        <w:t xml:space="preserve"> </w:t>
      </w:r>
      <w:r>
        <w:t xml:space="preserve">Discuss how the ratio </w:t>
      </w:r>
      <w:r w:rsidRPr="00D20883">
        <w:rPr>
          <w:rStyle w:val="katex-mathml"/>
        </w:rPr>
        <w:t>c</w:t>
      </w:r>
      <w:r>
        <w:rPr>
          <w:rStyle w:val="mord"/>
        </w:rPr>
        <w:t>/</w:t>
      </w:r>
      <w:r w:rsidRPr="00D20883">
        <w:rPr>
          <w:rStyle w:val="mord"/>
          <w:i/>
        </w:rPr>
        <w:t>e</w:t>
      </w:r>
      <w:r>
        <w:t xml:space="preserve"> influences system stability and resilience. How does its value indicate proximity to collapse?</w:t>
      </w:r>
    </w:p>
    <w:bookmarkEnd w:id="0"/>
    <w:p w14:paraId="423627A5" w14:textId="77777777" w:rsidR="00513695" w:rsidRDefault="00513695" w:rsidP="00513695">
      <w:pPr>
        <w:ind w:left="270" w:hanging="270"/>
        <w:contextualSpacing/>
      </w:pPr>
    </w:p>
    <w:p w14:paraId="329BAD66" w14:textId="77777777" w:rsidR="00513695" w:rsidRPr="00160585" w:rsidRDefault="00513695" w:rsidP="00513695">
      <w:pPr>
        <w:ind w:left="274" w:hanging="274"/>
        <w:contextualSpacing/>
        <w:rPr>
          <w:rFonts w:eastAsia="Times New Roman"/>
        </w:rPr>
      </w:pPr>
      <w:r>
        <w:rPr>
          <w:bCs/>
        </w:rPr>
        <w:t xml:space="preserve">3.3 </w:t>
      </w:r>
      <w:r>
        <w:t xml:space="preserve">The classical Levins metapopulation model assumes that all habitat patches are </w:t>
      </w:r>
      <w:r w:rsidRPr="00160585">
        <w:t xml:space="preserve">potentially available for colonization. To better reflect real ecosystems, we now consider </w:t>
      </w:r>
      <w:r w:rsidRPr="00160585">
        <w:rPr>
          <w:rStyle w:val="Strong"/>
          <w:b w:val="0"/>
          <w:bCs w:val="0"/>
        </w:rPr>
        <w:t>habitat loss</w:t>
      </w:r>
      <w:r w:rsidRPr="00160585">
        <w:t xml:space="preserve"> by introducing a new parameter: </w:t>
      </w:r>
      <w:r w:rsidRPr="00160585">
        <w:rPr>
          <w:rStyle w:val="mord"/>
          <w:i/>
        </w:rPr>
        <w:t>D</w:t>
      </w:r>
      <w:r w:rsidRPr="00160585">
        <w:t xml:space="preserve">, the </w:t>
      </w:r>
      <w:r w:rsidRPr="00160585">
        <w:rPr>
          <w:rStyle w:val="Strong"/>
          <w:b w:val="0"/>
          <w:bCs w:val="0"/>
        </w:rPr>
        <w:t>fraction of destroyed or unsuitable habitat</w:t>
      </w:r>
      <w:r w:rsidRPr="00160585">
        <w:t xml:space="preserve">, such that only </w:t>
      </w:r>
      <w:r w:rsidRPr="00160585">
        <w:rPr>
          <w:rStyle w:val="katex-mathml"/>
        </w:rPr>
        <w:t>1−D</w:t>
      </w:r>
      <w:r w:rsidRPr="00160585">
        <w:t xml:space="preserve"> of the landscape remains habitable. The modified Levins model: </w:t>
      </w:r>
      <w:r w:rsidRPr="00160585">
        <w:rPr>
          <w:position w:val="-10"/>
        </w:rPr>
        <w:object w:dxaOrig="2140" w:dyaOrig="320" w14:anchorId="24413678">
          <v:shape id="_x0000_i1026" type="#_x0000_t75" style="width:107.7pt;height:15.85pt" o:ole="">
            <v:imagedata r:id="rId10" o:title=""/>
          </v:shape>
          <o:OLEObject Type="Embed" ProgID="Equation.DSMT4" ShapeID="_x0000_i1026" DrawAspect="Content" ObjectID="_1836215102" r:id="rId11"/>
        </w:object>
      </w:r>
      <w:r w:rsidRPr="00160585">
        <w:t xml:space="preserve">, where </w:t>
      </w:r>
      <w:r w:rsidRPr="00160585">
        <w:rPr>
          <w:rFonts w:eastAsia="Times New Roman" w:hAnsi="Symbol"/>
          <w:i/>
        </w:rPr>
        <w:t>p</w:t>
      </w:r>
      <w:r w:rsidRPr="00160585">
        <w:rPr>
          <w:rFonts w:eastAsia="Times New Roman"/>
        </w:rPr>
        <w:t xml:space="preserve"> is fraction of occupied patches, </w:t>
      </w:r>
      <w:r w:rsidRPr="00160585">
        <w:rPr>
          <w:rFonts w:eastAsia="Times New Roman"/>
          <w:i/>
        </w:rPr>
        <w:t>c</w:t>
      </w:r>
      <w:r w:rsidRPr="00160585">
        <w:rPr>
          <w:rFonts w:eastAsia="Times New Roman"/>
        </w:rPr>
        <w:t xml:space="preserve"> is colonization rate, </w:t>
      </w:r>
      <w:r w:rsidRPr="00160585">
        <w:rPr>
          <w:rFonts w:eastAsia="Times New Roman"/>
          <w:i/>
        </w:rPr>
        <w:t>e</w:t>
      </w:r>
      <w:r w:rsidRPr="00160585">
        <w:rPr>
          <w:rFonts w:eastAsia="Times New Roman"/>
        </w:rPr>
        <w:t xml:space="preserve"> is extinction rate, and </w:t>
      </w:r>
      <w:r w:rsidRPr="00160585">
        <w:rPr>
          <w:rFonts w:eastAsia="Times New Roman"/>
          <w:i/>
        </w:rPr>
        <w:t>D</w:t>
      </w:r>
      <w:r w:rsidRPr="00160585">
        <w:rPr>
          <w:rFonts w:eastAsia="Times New Roman"/>
        </w:rPr>
        <w:t xml:space="preserve"> is habitat destruction (with </w:t>
      </w:r>
      <w:r w:rsidRPr="00160585">
        <w:rPr>
          <w:rFonts w:eastAsia="Times New Roman"/>
          <w:position w:val="-6"/>
        </w:rPr>
        <w:object w:dxaOrig="920" w:dyaOrig="279" w14:anchorId="74D353CF">
          <v:shape id="_x0000_i1027" type="#_x0000_t75" style="width:46.1pt;height:14.4pt" o:ole="">
            <v:imagedata r:id="rId12" o:title=""/>
          </v:shape>
          <o:OLEObject Type="Embed" ProgID="Equation.DSMT4" ShapeID="_x0000_i1027" DrawAspect="Content" ObjectID="_1836215103" r:id="rId13"/>
        </w:object>
      </w:r>
      <w:r w:rsidRPr="00160585">
        <w:rPr>
          <w:rFonts w:eastAsia="Times New Roman"/>
        </w:rPr>
        <w:t>).</w:t>
      </w:r>
    </w:p>
    <w:p w14:paraId="1957EE56" w14:textId="77777777" w:rsidR="00513695" w:rsidRDefault="00513695" w:rsidP="00513695">
      <w:pPr>
        <w:ind w:left="274" w:hanging="274"/>
        <w:contextualSpacing/>
      </w:pPr>
      <w:r w:rsidRPr="00160585">
        <w:rPr>
          <w:rStyle w:val="Strong"/>
          <w:b w:val="0"/>
          <w:bCs w:val="0"/>
        </w:rPr>
        <w:tab/>
        <w:t>(a)</w:t>
      </w:r>
      <w:r w:rsidRPr="00160585">
        <w:t xml:space="preserve"> Find all steady states of the system.</w:t>
      </w:r>
      <w:r w:rsidRPr="00160585">
        <w:br/>
      </w:r>
      <w:r w:rsidRPr="00160585">
        <w:rPr>
          <w:rStyle w:val="Strong"/>
          <w:b w:val="0"/>
          <w:bCs w:val="0"/>
        </w:rPr>
        <w:t>(b)</w:t>
      </w:r>
      <w:r w:rsidRPr="00160585">
        <w:t xml:space="preserve"> Determine the condition under which a non-zero steady state exists.</w:t>
      </w:r>
      <w:r w:rsidRPr="00160585">
        <w:br/>
      </w:r>
      <w:r w:rsidRPr="00160585">
        <w:rPr>
          <w:rStyle w:val="Strong"/>
          <w:b w:val="0"/>
          <w:bCs w:val="0"/>
        </w:rPr>
        <w:t>(c)</w:t>
      </w:r>
      <w:r w:rsidRPr="00160585">
        <w:t xml:space="preserve"> Perform</w:t>
      </w:r>
      <w:r>
        <w:t xml:space="preserve"> a linear stability analysis at the non-zero steady state.</w:t>
      </w:r>
      <w:r>
        <w:br/>
      </w:r>
      <w:r>
        <w:t> </w:t>
      </w:r>
      <w:r>
        <w:t> </w:t>
      </w:r>
      <w:r>
        <w:t xml:space="preserve">What does the recovery rate </w:t>
      </w:r>
      <w:r>
        <w:rPr>
          <w:rStyle w:val="katex-mathml"/>
        </w:rPr>
        <w:sym w:font="Symbol" w:char="F06C"/>
      </w:r>
      <w:r>
        <w:t xml:space="preserve"> tell you about engineering resilience?</w:t>
      </w:r>
    </w:p>
    <w:p w14:paraId="5579B085" w14:textId="77777777" w:rsidR="00636F81" w:rsidRDefault="00636F81" w:rsidP="00636F81">
      <w:pPr>
        <w:rPr>
          <w:rFonts w:ascii="Cambria" w:hAnsi="Cambria"/>
          <w:b/>
          <w:bCs/>
        </w:rPr>
      </w:pPr>
    </w:p>
    <w:p w14:paraId="3B6719A5" w14:textId="36626928" w:rsidR="00566735" w:rsidRPr="00EE12B1" w:rsidRDefault="00566735" w:rsidP="004C385E">
      <w:pPr>
        <w:spacing w:after="0"/>
        <w:rPr>
          <w:rFonts w:ascii="Cambria" w:eastAsiaTheme="minorEastAsia" w:hAnsi="Cambria"/>
          <w:iCs/>
          <w:color w:val="000000" w:themeColor="text1"/>
        </w:rPr>
      </w:pPr>
    </w:p>
    <w:sectPr w:rsidR="00566735" w:rsidRPr="00EE1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082C"/>
    <w:multiLevelType w:val="multilevel"/>
    <w:tmpl w:val="5A387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B068F"/>
    <w:multiLevelType w:val="multilevel"/>
    <w:tmpl w:val="74649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21E91"/>
    <w:multiLevelType w:val="multilevel"/>
    <w:tmpl w:val="B47438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9E7EF2"/>
    <w:multiLevelType w:val="hybridMultilevel"/>
    <w:tmpl w:val="D8A25170"/>
    <w:lvl w:ilvl="0" w:tplc="225C908C">
      <w:start w:val="1"/>
      <w:numFmt w:val="lowerLetter"/>
      <w:lvlText w:val="(%1)"/>
      <w:lvlJc w:val="left"/>
      <w:pPr>
        <w:ind w:left="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" w15:restartNumberingAfterBreak="0">
    <w:nsid w:val="24F73FEA"/>
    <w:multiLevelType w:val="multilevel"/>
    <w:tmpl w:val="79F40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460D5E"/>
    <w:multiLevelType w:val="multilevel"/>
    <w:tmpl w:val="DE3C2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3436A1"/>
    <w:multiLevelType w:val="multilevel"/>
    <w:tmpl w:val="12F80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6E7E78"/>
    <w:multiLevelType w:val="multilevel"/>
    <w:tmpl w:val="1A78F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1B23F3"/>
    <w:multiLevelType w:val="multilevel"/>
    <w:tmpl w:val="D6A06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4D3EBA"/>
    <w:multiLevelType w:val="multilevel"/>
    <w:tmpl w:val="63289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776507"/>
    <w:multiLevelType w:val="multilevel"/>
    <w:tmpl w:val="F962C4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D630EC"/>
    <w:multiLevelType w:val="multilevel"/>
    <w:tmpl w:val="1DACD7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2678072">
    <w:abstractNumId w:val="0"/>
  </w:num>
  <w:num w:numId="2" w16cid:durableId="320081213">
    <w:abstractNumId w:val="6"/>
  </w:num>
  <w:num w:numId="3" w16cid:durableId="2025666901">
    <w:abstractNumId w:val="10"/>
  </w:num>
  <w:num w:numId="4" w16cid:durableId="1925455673">
    <w:abstractNumId w:val="5"/>
  </w:num>
  <w:num w:numId="5" w16cid:durableId="91435017">
    <w:abstractNumId w:val="11"/>
  </w:num>
  <w:num w:numId="6" w16cid:durableId="739402598">
    <w:abstractNumId w:val="1"/>
  </w:num>
  <w:num w:numId="7" w16cid:durableId="190461614">
    <w:abstractNumId w:val="2"/>
  </w:num>
  <w:num w:numId="8" w16cid:durableId="538595251">
    <w:abstractNumId w:val="9"/>
  </w:num>
  <w:num w:numId="9" w16cid:durableId="1354771986">
    <w:abstractNumId w:val="8"/>
  </w:num>
  <w:num w:numId="10" w16cid:durableId="1588660103">
    <w:abstractNumId w:val="4"/>
  </w:num>
  <w:num w:numId="11" w16cid:durableId="1742168585">
    <w:abstractNumId w:val="7"/>
  </w:num>
  <w:num w:numId="12" w16cid:durableId="481435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F"/>
    <w:rsid w:val="00065059"/>
    <w:rsid w:val="000847D3"/>
    <w:rsid w:val="000A4A67"/>
    <w:rsid w:val="000D5B4E"/>
    <w:rsid w:val="000E346C"/>
    <w:rsid w:val="000F0D98"/>
    <w:rsid w:val="00160585"/>
    <w:rsid w:val="00183750"/>
    <w:rsid w:val="001D27B8"/>
    <w:rsid w:val="001E6604"/>
    <w:rsid w:val="001F36B2"/>
    <w:rsid w:val="00231D42"/>
    <w:rsid w:val="0024038A"/>
    <w:rsid w:val="00250577"/>
    <w:rsid w:val="00265584"/>
    <w:rsid w:val="00272FB0"/>
    <w:rsid w:val="00287411"/>
    <w:rsid w:val="00292C0F"/>
    <w:rsid w:val="002C0C3A"/>
    <w:rsid w:val="003629E2"/>
    <w:rsid w:val="00380019"/>
    <w:rsid w:val="003809F3"/>
    <w:rsid w:val="00391549"/>
    <w:rsid w:val="003A6171"/>
    <w:rsid w:val="003C21B5"/>
    <w:rsid w:val="003C3830"/>
    <w:rsid w:val="003C59BD"/>
    <w:rsid w:val="004055F7"/>
    <w:rsid w:val="00434640"/>
    <w:rsid w:val="004C385E"/>
    <w:rsid w:val="004E1DBD"/>
    <w:rsid w:val="004E3D58"/>
    <w:rsid w:val="004E3F89"/>
    <w:rsid w:val="0050655D"/>
    <w:rsid w:val="00513695"/>
    <w:rsid w:val="00566735"/>
    <w:rsid w:val="005B4AEA"/>
    <w:rsid w:val="005E6A68"/>
    <w:rsid w:val="005F0490"/>
    <w:rsid w:val="0063652C"/>
    <w:rsid w:val="00636F81"/>
    <w:rsid w:val="006C407C"/>
    <w:rsid w:val="006C77EA"/>
    <w:rsid w:val="007548C1"/>
    <w:rsid w:val="00772FDD"/>
    <w:rsid w:val="00773256"/>
    <w:rsid w:val="00781042"/>
    <w:rsid w:val="007965CE"/>
    <w:rsid w:val="007A52E2"/>
    <w:rsid w:val="007C4834"/>
    <w:rsid w:val="007D1692"/>
    <w:rsid w:val="00852F80"/>
    <w:rsid w:val="009C0020"/>
    <w:rsid w:val="009E1091"/>
    <w:rsid w:val="00A14FCC"/>
    <w:rsid w:val="00A32485"/>
    <w:rsid w:val="00A5031F"/>
    <w:rsid w:val="00A64FD6"/>
    <w:rsid w:val="00A74238"/>
    <w:rsid w:val="00A9195B"/>
    <w:rsid w:val="00B0311B"/>
    <w:rsid w:val="00B42BAB"/>
    <w:rsid w:val="00BB1E2C"/>
    <w:rsid w:val="00BF58CF"/>
    <w:rsid w:val="00C65529"/>
    <w:rsid w:val="00C930A4"/>
    <w:rsid w:val="00CC0E06"/>
    <w:rsid w:val="00CD76AF"/>
    <w:rsid w:val="00CF0996"/>
    <w:rsid w:val="00D3675E"/>
    <w:rsid w:val="00D6071A"/>
    <w:rsid w:val="00D66736"/>
    <w:rsid w:val="00D70464"/>
    <w:rsid w:val="00D71032"/>
    <w:rsid w:val="00DE5EB9"/>
    <w:rsid w:val="00E01A87"/>
    <w:rsid w:val="00E01D7F"/>
    <w:rsid w:val="00E41A4A"/>
    <w:rsid w:val="00E817D5"/>
    <w:rsid w:val="00EE12B1"/>
    <w:rsid w:val="00F90740"/>
    <w:rsid w:val="00FA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8EF72"/>
  <w15:chartTrackingRefBased/>
  <w15:docId w15:val="{F25E173F-3215-41A2-8779-DD2914DC7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90740"/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13695"/>
    <w:rPr>
      <w:b/>
      <w:bCs/>
    </w:rPr>
  </w:style>
  <w:style w:type="character" w:customStyle="1" w:styleId="katex-mathml">
    <w:name w:val="katex-mathml"/>
    <w:basedOn w:val="DefaultParagraphFont"/>
    <w:rsid w:val="00513695"/>
  </w:style>
  <w:style w:type="character" w:customStyle="1" w:styleId="mord">
    <w:name w:val="mord"/>
    <w:basedOn w:val="DefaultParagraphFont"/>
    <w:rsid w:val="00513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2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44c25a-d47e-4cab-b507-a647a250e46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A8EEB5BC74664DA9CFC1CAE5A698B7" ma:contentTypeVersion="12" ma:contentTypeDescription="Create a new document." ma:contentTypeScope="" ma:versionID="66a2c194fada4436b79e24c7f624fb12">
  <xsd:schema xmlns:xsd="http://www.w3.org/2001/XMLSchema" xmlns:xs="http://www.w3.org/2001/XMLSchema" xmlns:p="http://schemas.microsoft.com/office/2006/metadata/properties" xmlns:ns3="5044c25a-d47e-4cab-b507-a647a250e46f" targetNamespace="http://schemas.microsoft.com/office/2006/metadata/properties" ma:root="true" ma:fieldsID="13710e74c256cccd750447e861cb376b" ns3:_="">
    <xsd:import namespace="5044c25a-d47e-4cab-b507-a647a250e4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BillingMetadata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44c25a-d47e-4cab-b507-a647a250e4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F7F78C-AEA1-4BB0-8EE7-D5A6C74114F8}">
  <ds:schemaRefs>
    <ds:schemaRef ds:uri="http://schemas.microsoft.com/office/2006/metadata/properties"/>
    <ds:schemaRef ds:uri="http://schemas.microsoft.com/office/infopath/2007/PartnerControls"/>
    <ds:schemaRef ds:uri="5044c25a-d47e-4cab-b507-a647a250e46f"/>
  </ds:schemaRefs>
</ds:datastoreItem>
</file>

<file path=customXml/itemProps2.xml><?xml version="1.0" encoding="utf-8"?>
<ds:datastoreItem xmlns:ds="http://schemas.openxmlformats.org/officeDocument/2006/customXml" ds:itemID="{5C2041D1-7CA2-4936-94E9-77C1D5555B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2B44F4-EE64-4E58-8DB1-6B42D737C3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44c25a-d47e-4cab-b507-a647a250e4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313</Words>
  <Characters>1698</Characters>
  <Application>Microsoft Office Word</Application>
  <DocSecurity>0</DocSecurity>
  <Lines>35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Chuixiang Yi</dc:creator>
  <cp:keywords/>
  <dc:description/>
  <cp:lastModifiedBy>Chuixiang Yi</cp:lastModifiedBy>
  <cp:revision>19</cp:revision>
  <cp:lastPrinted>2026-03-28T18:47:00Z</cp:lastPrinted>
  <dcterms:created xsi:type="dcterms:W3CDTF">2026-03-28T18:21:00Z</dcterms:created>
  <dcterms:modified xsi:type="dcterms:W3CDTF">2026-03-28T18:47:00Z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0x010100D5A8EEB5BC74664DA9CFC1CAE5A698B7</vt:lpwstr>
  </property>
</Properties>
</file>