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5C589DDF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Homework </w:t>
      </w:r>
      <w:r w:rsidRPr="00A9195B">
        <w:rPr>
          <w:rFonts w:ascii="Cambria" w:hAnsi="Cambria"/>
          <w:color w:val="000000" w:themeColor="text1"/>
          <w:highlight w:val="yellow"/>
        </w:rPr>
        <w:t>#</w:t>
      </w:r>
      <w:r w:rsidR="00272FB0">
        <w:rPr>
          <w:rFonts w:ascii="Cambria" w:hAnsi="Cambria"/>
          <w:color w:val="000000" w:themeColor="text1"/>
        </w:rPr>
        <w:t>4</w:t>
      </w:r>
    </w:p>
    <w:p w14:paraId="240B59EB" w14:textId="1AEC8BD4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272FB0">
        <w:rPr>
          <w:rFonts w:ascii="Cambria" w:hAnsi="Cambria"/>
          <w:color w:val="000000" w:themeColor="text1"/>
        </w:rPr>
        <w:t>March</w:t>
      </w:r>
      <w:r w:rsidRPr="00636F81">
        <w:rPr>
          <w:rFonts w:ascii="Cambria" w:hAnsi="Cambria"/>
          <w:color w:val="000000" w:themeColor="text1"/>
        </w:rPr>
        <w:t xml:space="preserve"> </w:t>
      </w:r>
      <w:r w:rsidR="00272FB0">
        <w:rPr>
          <w:rFonts w:ascii="Cambria" w:hAnsi="Cambria"/>
          <w:color w:val="000000" w:themeColor="text1"/>
        </w:rPr>
        <w:t>3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Submitted by </w:t>
      </w:r>
      <w:r w:rsidR="007965CE">
        <w:rPr>
          <w:rFonts w:ascii="Cambria" w:hAnsi="Cambria"/>
          <w:color w:val="000000" w:themeColor="text1"/>
          <w:highlight w:val="yellow"/>
        </w:rPr>
        <w:t>March</w:t>
      </w:r>
      <w:r w:rsidRPr="00E41A4A">
        <w:rPr>
          <w:rFonts w:ascii="Cambria" w:hAnsi="Cambria"/>
          <w:color w:val="000000" w:themeColor="text1"/>
          <w:highlight w:val="yellow"/>
        </w:rPr>
        <w:t xml:space="preserve"> </w:t>
      </w:r>
      <w:r w:rsidR="007965CE">
        <w:rPr>
          <w:rFonts w:ascii="Cambria" w:hAnsi="Cambria"/>
          <w:color w:val="000000" w:themeColor="text1"/>
        </w:rPr>
        <w:t>8</w:t>
      </w:r>
    </w:p>
    <w:p w14:paraId="5579B085" w14:textId="77777777" w:rsidR="00636F81" w:rsidRDefault="00636F81" w:rsidP="00636F81">
      <w:pPr>
        <w:rPr>
          <w:rFonts w:ascii="Cambria" w:hAnsi="Cambria"/>
          <w:b/>
          <w:bCs/>
        </w:rPr>
      </w:pPr>
    </w:p>
    <w:p w14:paraId="112D7FB1" w14:textId="77777777" w:rsidR="004E1DBD" w:rsidRPr="004E1DBD" w:rsidRDefault="004E1DBD" w:rsidP="004C385E">
      <w:pPr>
        <w:spacing w:after="0"/>
        <w:rPr>
          <w:rFonts w:ascii="Cambria" w:hAnsi="Cambria"/>
          <w:b/>
          <w:bCs/>
          <w:color w:val="000000" w:themeColor="text1"/>
        </w:rPr>
      </w:pPr>
      <w:r w:rsidRPr="004E1DBD">
        <w:rPr>
          <w:rFonts w:ascii="Cambria" w:hAnsi="Cambria"/>
          <w:b/>
          <w:bCs/>
          <w:color w:val="000000" w:themeColor="text1"/>
        </w:rPr>
        <w:t>Exercise 2.1</w:t>
      </w:r>
    </w:p>
    <w:p w14:paraId="19887056" w14:textId="77777777" w:rsidR="004E1DBD" w:rsidRPr="004E1DBD" w:rsidRDefault="004E1DBD" w:rsidP="004C385E">
      <w:pPr>
        <w:spacing w:after="0"/>
        <w:rPr>
          <w:rFonts w:ascii="Cambria" w:hAnsi="Cambria"/>
          <w:color w:val="000000" w:themeColor="text1"/>
        </w:rPr>
      </w:pPr>
      <w:r w:rsidRPr="004E1DBD">
        <w:rPr>
          <w:rFonts w:ascii="Cambria" w:hAnsi="Cambria"/>
          <w:color w:val="000000" w:themeColor="text1"/>
        </w:rPr>
        <w:t>Consider the differential equation</w:t>
      </w:r>
    </w:p>
    <w:p w14:paraId="224A4E37" w14:textId="106E8932" w:rsidR="004E1DBD" w:rsidRPr="004E1DBD" w:rsidRDefault="00000000" w:rsidP="004C385E">
      <w:pPr>
        <w:spacing w:after="0"/>
        <w:rPr>
          <w:rFonts w:ascii="Cambria" w:hAnsi="Cambria"/>
          <w:color w:val="000000" w:themeColor="text1"/>
        </w:rPr>
      </w:pPr>
      <m:oMathPara>
        <m:oMath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dx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dt</m:t>
              </m:r>
            </m:den>
          </m:f>
          <m:r>
            <w:rPr>
              <w:rFonts w:ascii="Cambria Math" w:hAnsi="Cambria Math"/>
              <w:color w:val="000000" w:themeColor="text1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hAnsi="Cambria Math"/>
              <w:color w:val="000000" w:themeColor="text1"/>
            </w:rPr>
            <m:t>-1.</m:t>
          </m:r>
          <m:r>
            <m:rPr>
              <m:sty m:val="p"/>
            </m:rPr>
            <w:rPr>
              <w:rFonts w:ascii="Cambria" w:hAnsi="Cambria"/>
              <w:color w:val="000000" w:themeColor="text1"/>
            </w:rPr>
            <w:br/>
          </m:r>
        </m:oMath>
      </m:oMathPara>
    </w:p>
    <w:p w14:paraId="17A74596" w14:textId="77777777" w:rsidR="004E1DBD" w:rsidRPr="004E1DBD" w:rsidRDefault="004E1DBD" w:rsidP="004C385E">
      <w:pPr>
        <w:numPr>
          <w:ilvl w:val="0"/>
          <w:numId w:val="11"/>
        </w:numPr>
        <w:spacing w:after="0"/>
        <w:rPr>
          <w:rFonts w:ascii="Cambria" w:hAnsi="Cambria"/>
          <w:color w:val="000000" w:themeColor="text1"/>
        </w:rPr>
      </w:pPr>
      <w:r w:rsidRPr="004E1DBD">
        <w:rPr>
          <w:rFonts w:ascii="Cambria" w:hAnsi="Cambria"/>
          <w:b/>
          <w:bCs/>
          <w:color w:val="000000" w:themeColor="text1"/>
        </w:rPr>
        <w:t>Steady states:</w:t>
      </w:r>
      <w:r w:rsidRPr="004E1DBD">
        <w:rPr>
          <w:rFonts w:ascii="Cambria" w:hAnsi="Cambria"/>
          <w:color w:val="000000" w:themeColor="text1"/>
        </w:rPr>
        <w:br/>
        <w:t>Determine all steady states (fixed points) of the system.</w:t>
      </w:r>
    </w:p>
    <w:p w14:paraId="0725486A" w14:textId="77777777" w:rsidR="004E1DBD" w:rsidRPr="004E1DBD" w:rsidRDefault="004E1DBD" w:rsidP="004C385E">
      <w:pPr>
        <w:numPr>
          <w:ilvl w:val="0"/>
          <w:numId w:val="11"/>
        </w:numPr>
        <w:spacing w:after="0"/>
        <w:rPr>
          <w:rFonts w:ascii="Cambria" w:hAnsi="Cambria"/>
          <w:color w:val="000000" w:themeColor="text1"/>
        </w:rPr>
      </w:pPr>
      <w:r w:rsidRPr="004E1DBD">
        <w:rPr>
          <w:rFonts w:ascii="Cambria" w:hAnsi="Cambria"/>
          <w:b/>
          <w:bCs/>
          <w:color w:val="000000" w:themeColor="text1"/>
        </w:rPr>
        <w:t>Linear stability analysis:</w:t>
      </w:r>
      <w:r w:rsidRPr="004E1DBD">
        <w:rPr>
          <w:rFonts w:ascii="Cambria" w:hAnsi="Cambria"/>
          <w:color w:val="000000" w:themeColor="text1"/>
        </w:rPr>
        <w:br/>
        <w:t>Compute the eigenvalue</w:t>
      </w:r>
    </w:p>
    <w:p w14:paraId="228CED94" w14:textId="77777777" w:rsidR="004C385E" w:rsidRPr="004C385E" w:rsidRDefault="004E1DBD" w:rsidP="004C385E">
      <w:pPr>
        <w:spacing w:after="0"/>
        <w:rPr>
          <w:rFonts w:ascii="Cambria" w:eastAsiaTheme="minorEastAsia" w:hAnsi="Cambria"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λ=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df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dx</m:t>
              </m:r>
            </m:den>
          </m:f>
        </m:oMath>
      </m:oMathPara>
    </w:p>
    <w:p w14:paraId="0B4033D2" w14:textId="78099458" w:rsidR="004E1DBD" w:rsidRPr="004E1DBD" w:rsidRDefault="004E1DBD" w:rsidP="004C385E">
      <w:pPr>
        <w:spacing w:after="0"/>
        <w:rPr>
          <w:rFonts w:ascii="Cambria" w:hAnsi="Cambria"/>
          <w:color w:val="000000" w:themeColor="text1"/>
        </w:rPr>
      </w:pPr>
      <w:r w:rsidRPr="004E1DBD">
        <w:rPr>
          <w:rFonts w:ascii="Cambria" w:hAnsi="Cambria"/>
          <w:color w:val="000000" w:themeColor="text1"/>
        </w:rPr>
        <w:br/>
        <w:t xml:space="preserve">evaluated at each steady state, where </w:t>
      </w:r>
      <m:oMath>
        <m:r>
          <w:rPr>
            <w:rFonts w:ascii="Cambria Math" w:hAnsi="Cambria Math"/>
            <w:color w:val="000000" w:themeColor="text1"/>
          </w:rPr>
          <m:t>f(x)=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-1</m:t>
        </m:r>
      </m:oMath>
      <w:r w:rsidRPr="004E1DBD">
        <w:rPr>
          <w:rFonts w:ascii="Cambria" w:hAnsi="Cambria"/>
          <w:color w:val="000000" w:themeColor="text1"/>
        </w:rPr>
        <w:t>.</w:t>
      </w:r>
      <w:r w:rsidRPr="004E1DBD">
        <w:rPr>
          <w:rFonts w:ascii="Cambria" w:hAnsi="Cambria"/>
          <w:color w:val="000000" w:themeColor="text1"/>
        </w:rPr>
        <w:br/>
        <w:t xml:space="preserve">Use the sign of </w:t>
      </w:r>
      <m:oMath>
        <m:r>
          <w:rPr>
            <w:rFonts w:ascii="Cambria Math" w:hAnsi="Cambria Math"/>
            <w:color w:val="000000" w:themeColor="text1"/>
          </w:rPr>
          <m:t>λ</m:t>
        </m:r>
      </m:oMath>
      <w:r w:rsidRPr="004E1DBD">
        <w:rPr>
          <w:rFonts w:ascii="Cambria" w:hAnsi="Cambria"/>
          <w:color w:val="000000" w:themeColor="text1"/>
        </w:rPr>
        <w:t xml:space="preserve"> </w:t>
      </w:r>
      <w:r w:rsidR="00A14FCC">
        <w:rPr>
          <w:rFonts w:ascii="Cambria" w:hAnsi="Cambria"/>
          <w:color w:val="000000" w:themeColor="text1"/>
        </w:rPr>
        <w:t xml:space="preserve">to </w:t>
      </w:r>
      <w:r w:rsidRPr="004E1DBD">
        <w:rPr>
          <w:rFonts w:ascii="Cambria" w:hAnsi="Cambria"/>
          <w:color w:val="000000" w:themeColor="text1"/>
        </w:rPr>
        <w:t>determine whether each steady state is stable or unstable.</w:t>
      </w:r>
    </w:p>
    <w:p w14:paraId="3910AFFE" w14:textId="246E7ACE" w:rsidR="004E1DBD" w:rsidRDefault="004E1DBD" w:rsidP="004C385E">
      <w:pPr>
        <w:numPr>
          <w:ilvl w:val="0"/>
          <w:numId w:val="11"/>
        </w:numPr>
        <w:spacing w:after="0"/>
        <w:rPr>
          <w:rFonts w:ascii="Cambria" w:hAnsi="Cambria"/>
          <w:color w:val="000000" w:themeColor="text1"/>
        </w:rPr>
      </w:pPr>
      <w:r w:rsidRPr="004E1DBD">
        <w:rPr>
          <w:rFonts w:ascii="Cambria" w:hAnsi="Cambria"/>
          <w:b/>
          <w:bCs/>
          <w:color w:val="000000" w:themeColor="text1"/>
        </w:rPr>
        <w:t>Phase line:</w:t>
      </w:r>
      <w:r w:rsidRPr="004E1DBD">
        <w:rPr>
          <w:rFonts w:ascii="Cambria" w:hAnsi="Cambria"/>
          <w:color w:val="000000" w:themeColor="text1"/>
        </w:rPr>
        <w:br/>
        <w:t xml:space="preserve">Draw the phase line for the system. Indicate the steady states and the direction of flow in each interval of the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Pr="004E1DBD">
        <w:rPr>
          <w:rFonts w:ascii="Cambria" w:hAnsi="Cambria"/>
          <w:color w:val="000000" w:themeColor="text1"/>
        </w:rPr>
        <w:t>-axis.</w:t>
      </w:r>
    </w:p>
    <w:p w14:paraId="2B499888" w14:textId="77777777" w:rsidR="004C385E" w:rsidRPr="004E1DBD" w:rsidRDefault="004C385E" w:rsidP="004C385E">
      <w:pPr>
        <w:spacing w:after="0"/>
        <w:ind w:left="720"/>
        <w:rPr>
          <w:rFonts w:ascii="Cambria" w:hAnsi="Cambria"/>
          <w:color w:val="000000" w:themeColor="text1"/>
        </w:rPr>
      </w:pPr>
    </w:p>
    <w:p w14:paraId="23B613BC" w14:textId="3E4E0BB7" w:rsidR="004E1DBD" w:rsidRDefault="000A4A67" w:rsidP="004C385E">
      <w:pPr>
        <w:spacing w:after="0"/>
        <w:rPr>
          <w:rFonts w:ascii="Cambria" w:hAnsi="Cambria"/>
          <w:color w:val="000000" w:themeColor="text1"/>
        </w:rPr>
      </w:pPr>
      <w:r w:rsidRPr="00EE12B1">
        <w:rPr>
          <w:rFonts w:ascii="Cambria" w:hAnsi="Cambria"/>
          <w:color w:val="000000" w:themeColor="text1"/>
          <w:highlight w:val="yellow"/>
        </w:rPr>
        <w:t>Use the same 3-step workflow as Exercise 2.1 for every equation in 2.2–2.4.</w:t>
      </w:r>
    </w:p>
    <w:p w14:paraId="1D3BDCF6" w14:textId="77777777" w:rsidR="004C385E" w:rsidRDefault="004C385E" w:rsidP="004C385E">
      <w:pPr>
        <w:spacing w:after="0"/>
        <w:rPr>
          <w:rFonts w:ascii="Cambria" w:hAnsi="Cambria"/>
          <w:color w:val="000000" w:themeColor="text1"/>
        </w:rPr>
      </w:pPr>
    </w:p>
    <w:p w14:paraId="42B4F46D" w14:textId="77777777" w:rsidR="00566735" w:rsidRDefault="00566735" w:rsidP="004C385E">
      <w:pPr>
        <w:spacing w:after="0"/>
        <w:rPr>
          <w:rFonts w:ascii="Cambria" w:hAnsi="Cambria"/>
          <w:color w:val="000000" w:themeColor="text1"/>
        </w:rPr>
      </w:pPr>
      <w:r w:rsidRPr="00566735">
        <w:rPr>
          <w:rFonts w:ascii="Cambria" w:hAnsi="Cambria"/>
          <w:b/>
          <w:bCs/>
          <w:color w:val="000000" w:themeColor="text1"/>
        </w:rPr>
        <w:t>2.2</w:t>
      </w:r>
      <w:r w:rsidRPr="00566735">
        <w:rPr>
          <w:rFonts w:ascii="Cambria" w:hAnsi="Cambria"/>
          <w:color w:val="000000" w:themeColor="text1"/>
        </w:rPr>
        <w:t xml:space="preserve"> Consider the differential equation</w:t>
      </w:r>
    </w:p>
    <w:p w14:paraId="218FB56B" w14:textId="77777777" w:rsidR="004C385E" w:rsidRPr="00566735" w:rsidRDefault="004C385E" w:rsidP="004C385E">
      <w:pPr>
        <w:spacing w:after="0"/>
        <w:rPr>
          <w:rFonts w:ascii="Cambria" w:hAnsi="Cambria"/>
          <w:color w:val="000000" w:themeColor="text1"/>
        </w:rPr>
      </w:pPr>
    </w:p>
    <w:p w14:paraId="0BD6DC11" w14:textId="77777777" w:rsidR="00F90740" w:rsidRPr="00F90740" w:rsidRDefault="00000000" w:rsidP="004C385E">
      <w:pPr>
        <w:spacing w:after="0"/>
        <w:rPr>
          <w:rFonts w:ascii="Cambria" w:eastAsiaTheme="minorEastAsia" w:hAnsi="Cambria"/>
          <w:color w:val="000000" w:themeColor="text1"/>
        </w:rPr>
      </w:pPr>
      <m:oMathPara>
        <m:oMath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dx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dt</m:t>
              </m:r>
            </m:den>
          </m:f>
          <m:r>
            <w:rPr>
              <w:rFonts w:ascii="Cambria Math" w:hAnsi="Cambria Math"/>
              <w:color w:val="000000" w:themeColor="text1"/>
            </w:rPr>
            <m:t>=x(1-x)(2-x)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.</m:t>
          </m:r>
        </m:oMath>
      </m:oMathPara>
    </w:p>
    <w:p w14:paraId="7A59B2C9" w14:textId="6FBB9F30" w:rsidR="00F90740" w:rsidRDefault="00566735" w:rsidP="004C385E">
      <w:pPr>
        <w:spacing w:after="0"/>
        <w:rPr>
          <w:rFonts w:ascii="Cambria" w:hAnsi="Cambria"/>
          <w:color w:val="000000" w:themeColor="text1"/>
        </w:rPr>
      </w:pPr>
      <w:r w:rsidRPr="00566735">
        <w:rPr>
          <w:rFonts w:ascii="Cambria" w:hAnsi="Cambria"/>
          <w:color w:val="000000" w:themeColor="text1"/>
        </w:rPr>
        <w:br/>
      </w:r>
      <w:r w:rsidR="00F90740" w:rsidRPr="00F90740">
        <w:rPr>
          <w:rFonts w:ascii="Cambria" w:hAnsi="Cambria"/>
          <w:b/>
          <w:bCs/>
          <w:color w:val="000000" w:themeColor="text1"/>
        </w:rPr>
        <w:t>2.3</w:t>
      </w:r>
      <w:r w:rsidR="00F90740" w:rsidRPr="00F90740">
        <w:rPr>
          <w:rFonts w:ascii="Cambria" w:hAnsi="Cambria"/>
          <w:color w:val="000000" w:themeColor="text1"/>
        </w:rPr>
        <w:t xml:space="preserve"> A simple nutrient cycling model is</w:t>
      </w:r>
    </w:p>
    <w:p w14:paraId="3838B65D" w14:textId="77777777" w:rsidR="004C385E" w:rsidRPr="00F90740" w:rsidRDefault="004C385E" w:rsidP="004C385E">
      <w:pPr>
        <w:spacing w:after="0"/>
        <w:rPr>
          <w:rFonts w:ascii="Cambria" w:hAnsi="Cambria"/>
          <w:color w:val="000000" w:themeColor="text1"/>
        </w:rPr>
      </w:pPr>
    </w:p>
    <w:p w14:paraId="445EE95F" w14:textId="77777777" w:rsidR="00F90740" w:rsidRPr="004C385E" w:rsidRDefault="00000000" w:rsidP="004C385E">
      <w:pPr>
        <w:spacing w:after="0"/>
        <w:rPr>
          <w:rFonts w:ascii="Cambria" w:eastAsiaTheme="minorEastAsia" w:hAnsi="Cambria"/>
          <w:i/>
          <w:color w:val="000000" w:themeColor="text1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color w:val="000000" w:themeColor="text1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</m:acc>
          <m:r>
            <w:rPr>
              <w:rFonts w:ascii="Cambria Math" w:hAnsi="Cambria Math"/>
              <w:color w:val="000000" w:themeColor="text1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hAnsi="Cambria Math"/>
              <w:color w:val="000000" w:themeColor="text1"/>
            </w:rPr>
            <m:t>-9.</m:t>
          </m:r>
        </m:oMath>
      </m:oMathPara>
    </w:p>
    <w:p w14:paraId="39CBC01C" w14:textId="77777777" w:rsidR="004C385E" w:rsidRPr="00CD76AF" w:rsidRDefault="004C385E" w:rsidP="004C385E">
      <w:pPr>
        <w:spacing w:after="0"/>
        <w:rPr>
          <w:rFonts w:ascii="Cambria" w:eastAsiaTheme="minorEastAsia" w:hAnsi="Cambria"/>
          <w:i/>
          <w:color w:val="000000" w:themeColor="text1"/>
        </w:rPr>
      </w:pPr>
    </w:p>
    <w:p w14:paraId="6201ABB0" w14:textId="77777777" w:rsidR="00CD76AF" w:rsidRDefault="00CD76AF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  <w:r w:rsidRPr="00CD76AF">
        <w:rPr>
          <w:rFonts w:ascii="Cambria" w:eastAsiaTheme="minorEastAsia" w:hAnsi="Cambria"/>
          <w:b/>
          <w:bCs/>
          <w:iCs/>
          <w:color w:val="000000" w:themeColor="text1"/>
        </w:rPr>
        <w:t>2.4</w:t>
      </w:r>
      <w:r w:rsidRPr="00CD76AF">
        <w:rPr>
          <w:rFonts w:ascii="Cambria" w:eastAsiaTheme="minorEastAsia" w:hAnsi="Cambria"/>
          <w:iCs/>
          <w:color w:val="000000" w:themeColor="text1"/>
        </w:rPr>
        <w:t xml:space="preserve"> Consider a minimal model of self-limiting population dynamics:</w:t>
      </w:r>
    </w:p>
    <w:p w14:paraId="042DF2DF" w14:textId="77777777" w:rsidR="004C385E" w:rsidRPr="00CD76AF" w:rsidRDefault="004C385E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</w:p>
    <w:p w14:paraId="3B6719A5" w14:textId="5D940C2E" w:rsidR="00566735" w:rsidRPr="00EE12B1" w:rsidRDefault="00000000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/>
                  <w:iCs/>
                  <w:color w:val="000000" w:themeColor="text1"/>
                </w:rPr>
              </m:ctrlPr>
            </m:acc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</m:acc>
          <m:r>
            <w:rPr>
              <w:rFonts w:ascii="Cambria Math" w:eastAsiaTheme="minorEastAsia" w:hAnsi="Cambria Math"/>
              <w:color w:val="000000" w:themeColor="text1"/>
            </w:rPr>
            <m:t>=x(2-</m:t>
          </m:r>
          <m:sSup>
            <m:sSupPr>
              <m:ctrlPr>
                <w:rPr>
                  <w:rFonts w:ascii="Cambria Math" w:eastAsiaTheme="minorEastAsia" w:hAnsi="Cambria Math"/>
                  <w:iCs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</w:rPr>
            <m:t>.</m:t>
          </m:r>
        </m:oMath>
      </m:oMathPara>
    </w:p>
    <w:sectPr w:rsidR="00566735" w:rsidRPr="00EE1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5"/>
  </w:num>
  <w:num w:numId="3" w16cid:durableId="2025666901">
    <w:abstractNumId w:val="9"/>
  </w:num>
  <w:num w:numId="4" w16cid:durableId="1925455673">
    <w:abstractNumId w:val="4"/>
  </w:num>
  <w:num w:numId="5" w16cid:durableId="91435017">
    <w:abstractNumId w:val="10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8"/>
  </w:num>
  <w:num w:numId="9" w16cid:durableId="1354771986">
    <w:abstractNumId w:val="7"/>
  </w:num>
  <w:num w:numId="10" w16cid:durableId="1588660103">
    <w:abstractNumId w:val="3"/>
  </w:num>
  <w:num w:numId="11" w16cid:durableId="174216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A4A67"/>
    <w:rsid w:val="000E346C"/>
    <w:rsid w:val="001F36B2"/>
    <w:rsid w:val="00250577"/>
    <w:rsid w:val="00272FB0"/>
    <w:rsid w:val="00292C0F"/>
    <w:rsid w:val="003809F3"/>
    <w:rsid w:val="00391549"/>
    <w:rsid w:val="003A6171"/>
    <w:rsid w:val="00434640"/>
    <w:rsid w:val="004C385E"/>
    <w:rsid w:val="004E1DBD"/>
    <w:rsid w:val="004E3D58"/>
    <w:rsid w:val="00566735"/>
    <w:rsid w:val="00636F81"/>
    <w:rsid w:val="00772FDD"/>
    <w:rsid w:val="00773256"/>
    <w:rsid w:val="007965CE"/>
    <w:rsid w:val="007D1692"/>
    <w:rsid w:val="00A14FCC"/>
    <w:rsid w:val="00A5031F"/>
    <w:rsid w:val="00A74238"/>
    <w:rsid w:val="00A9195B"/>
    <w:rsid w:val="00CD76AF"/>
    <w:rsid w:val="00D66736"/>
    <w:rsid w:val="00DE5EB9"/>
    <w:rsid w:val="00E01D7F"/>
    <w:rsid w:val="00E41A4A"/>
    <w:rsid w:val="00E83E7B"/>
    <w:rsid w:val="00EE12B1"/>
    <w:rsid w:val="00F9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074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664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14</cp:revision>
  <cp:lastPrinted>2026-03-29T13:41:00Z</cp:lastPrinted>
  <dcterms:created xsi:type="dcterms:W3CDTF">2026-02-25T19:22:00Z</dcterms:created>
  <dcterms:modified xsi:type="dcterms:W3CDTF">2026-03-29T13:42:00Z</dcterms:modified>
</cp:coreProperties>
</file>